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480" w:lineRule="exact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预赛方案模板(表1)</w:t>
      </w:r>
    </w:p>
    <w:tbl>
      <w:tblPr>
        <w:tblStyle w:val="6"/>
        <w:tblW w:w="11085" w:type="dxa"/>
        <w:tblInd w:w="-136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1085" w:type="dxa"/>
          </w:tcPr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第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届“汉语桥”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大\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中学生中文比赛</w:t>
            </w:r>
            <w:r>
              <w:rPr>
                <w:rFonts w:hint="eastAsia" w:ascii="仿宋_GB2312" w:hAnsi="华文中宋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32"/>
                <w:szCs w:val="32"/>
                <w:u w:val="single"/>
                <w:lang w:val="en-US" w:eastAsia="zh-CN"/>
              </w:rPr>
              <w:t>俄罗斯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国</w:t>
            </w:r>
            <w:r>
              <w:rPr>
                <w:rFonts w:hint="eastAsia" w:ascii="仿宋_GB2312" w:hAnsi="华文中宋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32"/>
                <w:szCs w:val="32"/>
                <w:u w:val="single"/>
                <w:lang w:val="en-US" w:eastAsia="zh-CN"/>
              </w:rPr>
              <w:t xml:space="preserve">乌拉尔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赛区</w:t>
            </w:r>
          </w:p>
          <w:p>
            <w:pPr>
              <w:spacing w:line="48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预赛活动方案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项目背景</w:t>
            </w:r>
          </w:p>
          <w:p>
            <w:pPr>
              <w:kinsoku/>
              <w:autoSpaceDE/>
              <w:autoSpaceDN w:val="0"/>
              <w:spacing w:line="42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为学习汉语的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俄罗斯</w:t>
            </w:r>
            <w:r>
              <w:rPr>
                <w:rFonts w:hint="default" w:ascii="寰蒋闆呴粦" w:hAnsi="宋体"/>
                <w:snapToGrid/>
                <w:color w:val="auto"/>
                <w:sz w:val="24"/>
                <w:shd w:val="clear" w:color="auto" w:fill="FFFFFF"/>
              </w:rPr>
              <w:t>青少年学生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提供一个展示汉语能力的舞台，创造一个互相学习和交流的平台，以激励其学习汉语的热情和兴趣，增进对中国语言和中华文化的理解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寰蒋闆呴粦" w:hAnsi="宋体"/>
                <w:snapToGrid/>
                <w:color w:val="auto"/>
                <w:sz w:val="24"/>
                <w:shd w:val="clear" w:color="auto" w:fill="FFFFFF"/>
              </w:rPr>
              <w:t>增进各国青少年学生的友谊。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为第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届“汉语桥”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全俄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大、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学生中文比赛公平、公开地选拔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俄罗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乌拉尔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地区赴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新西伯利亚、莫斯科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参加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决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赛及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“汉语桥”世界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大、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中学生比赛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观摩营选手。</w:t>
            </w:r>
          </w:p>
          <w:p>
            <w:pPr>
              <w:kinsoku/>
              <w:autoSpaceDE/>
              <w:autoSpaceDN w:val="0"/>
              <w:spacing w:line="42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二、组织结构</w:t>
            </w: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主办：孔子学院总部/国家汉办</w:t>
            </w: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承办、协办：驻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叶卡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领馆、孔子学院等机构负责该赛区预赛活动的决策和具体实施。</w:t>
            </w: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 xml:space="preserve">三、比赛主题 </w:t>
            </w:r>
          </w:p>
          <w:p>
            <w:pPr>
              <w:spacing w:line="480" w:lineRule="exact"/>
              <w:ind w:firstLine="640" w:firstLineChars="200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（与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全俄总决赛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委会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会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发布主题一致）</w:t>
            </w: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四、比赛日期</w:t>
            </w:r>
          </w:p>
          <w:p>
            <w:pPr>
              <w:spacing w:line="480" w:lineRule="exact"/>
              <w:ind w:firstLine="640" w:firstLineChars="200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2016年4月23日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举行</w:t>
            </w: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五、参赛对象</w:t>
            </w:r>
          </w:p>
          <w:p>
            <w:pPr>
              <w:spacing w:line="480" w:lineRule="exact"/>
              <w:ind w:firstLine="640" w:firstLineChars="200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年龄18岁至30岁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--大学生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年龄15岁至20岁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--中学生）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 xml:space="preserve">具有外国国籍、在国外出生并成长、母语为非汉语的外国在校中学生。已获奖的上届来华参赛选手不可连续两届参加比赛。（注：原则上，预赛选手需具有预赛举办国国籍，若推荐其他非中国籍学生参赛，须确保该生自愿代表派出国来华参加决赛）            </w:t>
            </w:r>
          </w:p>
          <w:p>
            <w:pPr>
              <w:numPr>
                <w:ilvl w:val="0"/>
                <w:numId w:val="2"/>
              </w:numPr>
              <w:spacing w:line="48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比赛地点</w:t>
            </w:r>
          </w:p>
          <w:p>
            <w:pPr>
              <w:ind w:left="0" w:leftChars="0"/>
              <w:jc w:val="both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国立职业师范大学主楼礼堂内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,  Екатеринбург, 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ул. Машиностроителей, 11 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）</w:t>
            </w:r>
          </w:p>
          <w:p>
            <w:pPr>
              <w:numPr>
                <w:ilvl w:val="0"/>
                <w:numId w:val="2"/>
              </w:numPr>
              <w:spacing w:line="48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比赛赛制和比赛内容</w:t>
            </w:r>
          </w:p>
          <w:p>
            <w:pP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海外预赛，个人赛，分为汉语听说读写能力；中国国情知识和文化技能三部分。</w:t>
            </w:r>
          </w:p>
          <w:p>
            <w:pPr>
              <w:numPr>
                <w:ilvl w:val="0"/>
                <w:numId w:val="2"/>
              </w:numPr>
              <w:spacing w:line="48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比赛具体日程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4月22-23日，各队参赛选手在带队老师的带领下抵达叶卡市；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23日上午09：00大学生及中学生入场，大学生带队老师抽签决定选手参赛名次；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09：30 大学生比赛开始；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11：30 比赛结束，统计个人得分；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11：45 公布成绩、颁奖、合影留念；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12：00 主楼市堂内用餐；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13：00 中学生带队老师抽签决定选手参赛名次；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13：30 中学生比赛开始；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15：30 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比赛结束，统计个人得分；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16: 00 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公布成绩、颁奖、合影留念；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集体合影留念，大赛结束。</w:t>
            </w:r>
          </w:p>
          <w:p>
            <w:pPr>
              <w:numPr>
                <w:numId w:val="0"/>
              </w:num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48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比赛奖励和奖项</w:t>
            </w:r>
          </w:p>
          <w:p>
            <w:pPr>
              <w:numPr>
                <w:numId w:val="0"/>
              </w:numPr>
              <w:spacing w:line="48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本次比赛评分办法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本次比赛将由评委现场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打分。</w:t>
            </w:r>
          </w:p>
          <w:p>
            <w:pPr>
              <w:kinsoku/>
              <w:autoSpaceDE/>
              <w:autoSpaceDN w:val="0"/>
              <w:spacing w:beforeAutospacing="1" w:afterAutospacing="1"/>
              <w:ind w:firstLine="480" w:firstLineChars="200"/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  <w:t>大学生比赛前5名获得参加全俄比赛资格，</w:t>
            </w:r>
          </w:p>
          <w:p>
            <w:pPr>
              <w:kinsoku/>
              <w:autoSpaceDE/>
              <w:autoSpaceDN w:val="0"/>
              <w:spacing w:beforeAutospacing="1" w:afterAutospacing="1"/>
              <w:ind w:firstLine="480" w:firstLineChars="200"/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  <w:highlight w:val="none"/>
              </w:rPr>
              <w:t>奖项</w:t>
            </w:r>
            <w:r>
              <w:rPr>
                <w:rFonts w:hint="eastAsia" w:hAnsi="宋体"/>
                <w:snapToGrid/>
                <w:sz w:val="24"/>
                <w:highlight w:val="none"/>
                <w:lang w:eastAsia="zh-CN"/>
              </w:rPr>
              <w:t>：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一等奖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名，二等奖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名，三等奖</w:t>
            </w:r>
            <w:r>
              <w:rPr>
                <w:rFonts w:hint="eastAsia" w:ascii="宋体" w:hAnsi="宋体"/>
                <w:snapToGrid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napToGrid/>
                <w:sz w:val="24"/>
                <w:highlight w:val="none"/>
                <w:lang w:val="en-US" w:eastAsia="zh-CN"/>
              </w:rPr>
              <w:t>纪念奖</w:t>
            </w:r>
            <w:r>
              <w:rPr>
                <w:rFonts w:hint="eastAsia" w:ascii="宋体" w:hAnsi="宋体"/>
                <w:snapToGrid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名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  <w:t>--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yellow"/>
                <w:lang w:val="en-US" w:eastAsia="zh-CN"/>
              </w:rPr>
              <w:t>根据新西总决赛分配给本地区的队伍名额进行修改调整</w:t>
            </w:r>
          </w:p>
          <w:p>
            <w:pPr>
              <w:kinsoku/>
              <w:autoSpaceDE/>
              <w:autoSpaceDN w:val="0"/>
              <w:spacing w:beforeAutospacing="1" w:afterAutospacing="1"/>
              <w:ind w:firstLine="480" w:firstLineChars="200"/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  <w:t>中学生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eastAsia="zh-CN"/>
              </w:rPr>
              <w:t>参赛队伍以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  <w:t>各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eastAsia="zh-CN"/>
              </w:rPr>
              <w:t>学校为单位组队，比赛前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none"/>
                <w:lang w:val="en-US" w:eastAsia="zh-CN"/>
              </w:rPr>
              <w:t>3名获奖选手及3名观摩选手将组成一支队伍，并由一名辅导老师带队前往莫斯科参加决赛。--</w:t>
            </w:r>
            <w:r>
              <w:rPr>
                <w:rFonts w:hint="eastAsia" w:hAnsi="宋体" w:eastAsia="宋体" w:cs="宋体"/>
                <w:snapToGrid/>
                <w:color w:val="auto"/>
                <w:sz w:val="24"/>
                <w:szCs w:val="24"/>
                <w:highlight w:val="yellow"/>
                <w:lang w:val="en-US" w:eastAsia="zh-CN"/>
              </w:rPr>
              <w:t>根据莫斯科分配给本地区的队伍名额进行修改调整</w:t>
            </w:r>
          </w:p>
          <w:p>
            <w:pPr>
              <w:kinsoku/>
              <w:autoSpaceDE/>
              <w:autoSpaceDN w:val="0"/>
              <w:spacing w:beforeAutospacing="1" w:afterAutospacing="1"/>
              <w:ind w:firstLine="480" w:firstLineChars="200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/>
                <w:snapToGrid/>
                <w:sz w:val="24"/>
                <w:highlight w:val="none"/>
              </w:rPr>
              <w:t>奖项</w:t>
            </w:r>
            <w:r>
              <w:rPr>
                <w:rFonts w:hint="eastAsia" w:hAnsi="宋体"/>
                <w:snapToGrid/>
                <w:sz w:val="24"/>
                <w:highlight w:val="none"/>
                <w:lang w:eastAsia="zh-CN"/>
              </w:rPr>
              <w:t>：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一等奖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名，二等奖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名，三等奖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宋体" w:hAnsi="宋体"/>
                <w:snapToGrid/>
                <w:sz w:val="24"/>
                <w:highlight w:val="none"/>
              </w:rPr>
              <w:t>名。</w:t>
            </w:r>
            <w:r>
              <w:rPr>
                <w:rFonts w:hint="eastAsia" w:hAnsi="宋体"/>
                <w:snapToGrid/>
                <w:sz w:val="24"/>
                <w:highlight w:val="none"/>
                <w:lang w:val="en-US" w:eastAsia="zh-CN"/>
              </w:rPr>
              <w:t>叶卡地区代表队（3人）；新西地区代表队（3人）</w:t>
            </w:r>
          </w:p>
          <w:p>
            <w:pPr>
              <w:spacing w:line="480" w:lineRule="exact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十、嘉宾及评委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（中外嘉宾名单，评委会组成成员姓名和职务）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640" w:firstLineChars="200"/>
              <w:rPr>
                <w:rFonts w:hint="eastAsia" w:ascii="仿宋_GB2312" w:hAnsi="华文中宋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480" w:lineRule="exact"/>
        <w:rPr>
          <w:rFonts w:ascii="仿宋_GB2312" w:hAnsi="华文中宋" w:eastAsia="仿宋_GB2312"/>
          <w:b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075464">
    <w:nsid w:val="56D93508"/>
    <w:multiLevelType w:val="singleLevel"/>
    <w:tmpl w:val="56D93508"/>
    <w:lvl w:ilvl="0" w:tentative="1">
      <w:start w:val="1"/>
      <w:numFmt w:val="chineseCounting"/>
      <w:suff w:val="nothing"/>
      <w:lvlText w:val="%1、"/>
      <w:lvlJc w:val="left"/>
    </w:lvl>
  </w:abstractNum>
  <w:abstractNum w:abstractNumId="1457075982">
    <w:nsid w:val="56D9370E"/>
    <w:multiLevelType w:val="singleLevel"/>
    <w:tmpl w:val="56D9370E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457075464"/>
  </w:num>
  <w:num w:numId="2">
    <w:abstractNumId w:val="1457075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E"/>
    <w:rsid w:val="0007143E"/>
    <w:rsid w:val="003B00DB"/>
    <w:rsid w:val="00DE702E"/>
    <w:rsid w:val="00EA0E40"/>
    <w:rsid w:val="023A4174"/>
    <w:rsid w:val="08780A5B"/>
    <w:rsid w:val="16B53B11"/>
    <w:rsid w:val="18E53F30"/>
    <w:rsid w:val="2A266E91"/>
    <w:rsid w:val="31AE7EC8"/>
    <w:rsid w:val="39452D15"/>
    <w:rsid w:val="3CD04AB8"/>
    <w:rsid w:val="404B7919"/>
    <w:rsid w:val="5AA65BA2"/>
    <w:rsid w:val="5C2B6950"/>
    <w:rsid w:val="650A4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ScaleCrop>false</ScaleCrop>
  <LinksUpToDate>false</LinksUpToDate>
  <CharactersWithSpaces>506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2015-05-08T06:51:00Z</dcterms:created>
  <dc:creator>chinesecio</dc:creator>
  <cp:lastModifiedBy>CRI20140711</cp:lastModifiedBy>
  <dcterms:modified xsi:type="dcterms:W3CDTF">2016-03-04T07:55:14Z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